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1665B">
        <w:rPr>
          <w:rFonts w:ascii="Times New Roman" w:hAnsi="Times New Roman" w:cs="Times New Roman"/>
          <w:sz w:val="28"/>
          <w:szCs w:val="28"/>
        </w:rPr>
        <w:t>ОСНОВНЫЕ НОВЕЛЛЫ</w:t>
      </w:r>
    </w:p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В МЕТОДИЧЕСКИХ РЕКОМЕНДАЦИЯХ ПО ВОПРОСАМ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65B">
        <w:rPr>
          <w:rFonts w:ascii="Times New Roman" w:hAnsi="Times New Roman" w:cs="Times New Roman"/>
          <w:sz w:val="28"/>
          <w:szCs w:val="28"/>
        </w:rPr>
        <w:t xml:space="preserve">СВЕДЕНИЙ О ДОХОДАХ, РАСХОДАХ, </w:t>
      </w:r>
      <w:r>
        <w:rPr>
          <w:rFonts w:ascii="Times New Roman" w:hAnsi="Times New Roman" w:cs="Times New Roman"/>
          <w:sz w:val="28"/>
          <w:szCs w:val="28"/>
        </w:rPr>
        <w:br/>
      </w:r>
      <w:r w:rsidRPr="00E1665B">
        <w:rPr>
          <w:rFonts w:ascii="Times New Roman" w:hAnsi="Times New Roman" w:cs="Times New Roman"/>
          <w:sz w:val="28"/>
          <w:szCs w:val="28"/>
        </w:rPr>
        <w:t>ОБ ИМУЩЕСТВЕ И ОБЯЗАТЕЛЬСТВАХ</w:t>
      </w:r>
    </w:p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ИМУЩЕСТВЕННОГО ХАРАКТЕРА И ЗАПОЛНЕНИЯ СООТВЕТСТВУЮЩЕЙ ФОРМЫ</w:t>
      </w:r>
    </w:p>
    <w:p w:rsidR="00E1665B" w:rsidRPr="00E1665B" w:rsidRDefault="00E1665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СПРАВКИ В 2021 ГОДУ (ЗА ОТЧЕТНЫЙ 2020 ГОД)</w:t>
      </w:r>
    </w:p>
    <w:p w:rsidR="00E1665B" w:rsidRPr="00E1665B" w:rsidRDefault="00E166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1665B" w:rsidRPr="00E1665B" w:rsidRDefault="00E166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В течение последних лет является устоявшейся практика подготовки Министерством труда и социальной защиты Российской Федерации ежегодно обновляемых Методических </w:t>
      </w:r>
      <w:hyperlink r:id="rId4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рекомендаций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-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Методические рекомендации для применения в ходе декларационной кампании 2021 года (за отчетный 2020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1. В пункте 6 Методических рекомендаций отмечено, что 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сведения, так как такие сведения представляются при назначении.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2. Пункт 13 Методических рекомендаций дополнен абзацем, конкретизирующим, что юридически значимым является перечень должностей, действующий на 31 декабря 2020 года.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3. Сведения, представленные в период декларационной кампании лицом, уволившимся до наступления срока размещения таких сведений, не подлежат опубликованию на официальном сайте в информационно-телекоммуникационной сети "Интернет" (пункт 15 Методических рекомендаций).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4. Методические рекомендации обновлены с учетом положений </w:t>
      </w:r>
      <w:hyperlink r:id="rId5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15 января 2020 г. N 13 "О внесении изменений в некоторые акты Президента Российской Федерации" (необходимость использования СПО "Справки БК", предоставления </w:t>
      </w:r>
      <w:r w:rsidRPr="00E1665B">
        <w:rPr>
          <w:rFonts w:ascii="Times New Roman" w:hAnsi="Times New Roman" w:cs="Times New Roman"/>
          <w:sz w:val="28"/>
          <w:szCs w:val="28"/>
        </w:rPr>
        <w:lastRenderedPageBreak/>
        <w:t>СНИЛС).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5. В подпункте 3 пункта 60 Методических рекомендаций отмечено, что пособие по временной нетрудоспособности в случае утраты трудоспособности вследствие заболевания или травмы, по общему правилу, выплачивается застрахованным лицам за первые три дня временной нетрудоспособности за счет средств страхователя, а за остальной период начиная с 4-го дня временной нетрудоспособности за счет средств бюджета Фонда социального страхования Российской Федерации. Таким образом, необходимую информацию можно получить посредством обращения в Фонд социального страхования Российской Федерации.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6. Подпункт 9 пункта 60 Методических рекомендаций дополнен ситуацией продажи имущества, находящегося в долевой собственности.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7. Также Методические рекомендации дополнены пунктами 61 и 65, касающимися мер социальной и иной поддержки, оказанной в связи с распространением новой </w:t>
      </w:r>
      <w:proofErr w:type="spellStart"/>
      <w:r w:rsidRPr="00E1665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1665B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8. Пункты 69 и 72 Методических рекомендаций дополнены ситуациями, при которых сведения о расходах не отражаются.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9. В пункте 119 Методических рекомендациях указано, что Банком России издано </w:t>
      </w:r>
      <w:hyperlink r:id="rId6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Указание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от 15 апреля 2020 г. N 5440-У. Полагаем целесообразным ориентировать на получение информации для целей представления сведений в соответствии с данным </w:t>
      </w:r>
      <w:hyperlink r:id="rId7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Указанием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Банка России.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 xml:space="preserve">10. Методические рекомендации дополнены разделом "Представление сведений о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в ходе декларационной кампании 2021 года", раскрывающим содержание положений </w:t>
      </w:r>
      <w:hyperlink r:id="rId8" w:history="1">
        <w:r w:rsidRPr="00E1665B">
          <w:rPr>
            <w:rFonts w:ascii="Times New Roman" w:hAnsi="Times New Roman" w:cs="Times New Roman"/>
            <w:color w:val="0000FF"/>
            <w:sz w:val="28"/>
            <w:szCs w:val="28"/>
          </w:rPr>
          <w:t>Указа</w:t>
        </w:r>
      </w:hyperlink>
      <w:r w:rsidRPr="00E1665B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10 декабря 2020 г. N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</w:p>
    <w:p w:rsidR="00E1665B" w:rsidRPr="00E1665B" w:rsidRDefault="00E166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665B">
        <w:rPr>
          <w:rFonts w:ascii="Times New Roman" w:hAnsi="Times New Roman" w:cs="Times New Roman"/>
          <w:sz w:val="28"/>
          <w:szCs w:val="28"/>
        </w:rPr>
        <w:t>11. Положения Методических рекомендаций в целом актуализированы с учетом изменений нормативных правовых актов Российской Федерации.</w:t>
      </w:r>
    </w:p>
    <w:p w:rsidR="00E1665B" w:rsidRPr="00E1665B" w:rsidRDefault="00E16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665B" w:rsidRPr="00E1665B" w:rsidRDefault="00E16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665B" w:rsidRPr="00E1665B" w:rsidRDefault="00E1665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597F4D" w:rsidRPr="00E1665B" w:rsidRDefault="00597F4D">
      <w:pPr>
        <w:rPr>
          <w:rFonts w:ascii="Times New Roman" w:hAnsi="Times New Roman" w:cs="Times New Roman"/>
          <w:sz w:val="28"/>
          <w:szCs w:val="28"/>
        </w:rPr>
      </w:pPr>
    </w:p>
    <w:sectPr w:rsidR="00597F4D" w:rsidRPr="00E1665B" w:rsidSect="002C7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5B"/>
    <w:rsid w:val="00597F4D"/>
    <w:rsid w:val="007573ED"/>
    <w:rsid w:val="00E1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67366-2C74-48C3-AA66-BAF63769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66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66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8F7B608A5270A69379243A3619D7D7629281FEEC465A73A9E663B747B64BCD6192D97D8B519DECE194C6148929N9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8F7B608A5270A69379243A3619D7D7629082F3E9445A73A9E663B747B64BCD6192D97D8B519DECE194C6148929N9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8F7B608A5270A69379243A3619D7D7629082F3E9445A73A9E663B747B64BCD6192D97D8B519DECE194C6148929N9J" TargetMode="External"/><Relationship Id="rId5" Type="http://schemas.openxmlformats.org/officeDocument/2006/relationships/hyperlink" Target="consultantplus://offline/ref=B58F7B608A5270A69379243A3619D7D7629183F2ED4B5A73A9E663B747B64BCD6192D97D8B519DECE194C6148929N9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58F7B608A5270A69379243A3619D7D7609284F8E1435A73A9E663B747B64BCD739281718A5583ECE2819045CFCD97CB5B5988C3EF5D8DDF28NF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Куликова Анастасия Владимировна</cp:lastModifiedBy>
  <cp:revision>2</cp:revision>
  <dcterms:created xsi:type="dcterms:W3CDTF">2021-01-22T08:21:00Z</dcterms:created>
  <dcterms:modified xsi:type="dcterms:W3CDTF">2021-01-22T08:21:00Z</dcterms:modified>
</cp:coreProperties>
</file>